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6" w:type="dxa"/>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5806D7" w:rsidTr="005806D7">
        <w:trPr>
          <w:trHeight w:val="2085"/>
          <w:tblCellSpacing w:w="0" w:type="dxa"/>
          <w:jc w:val="center"/>
        </w:trPr>
        <w:tc>
          <w:tcPr>
            <w:tcW w:w="9246" w:type="dxa"/>
            <w:shd w:val="clear" w:color="auto" w:fill="FFFFFF"/>
            <w:hideMark/>
          </w:tcPr>
          <w:p w:rsidR="005806D7" w:rsidRDefault="005806D7">
            <w:pPr>
              <w:pStyle w:val="NormalWeb"/>
              <w:ind w:right="32"/>
              <w:jc w:val="center"/>
            </w:pPr>
            <w:r>
              <w:rPr>
                <w:noProof/>
              </w:rPr>
              <w:drawing>
                <wp:inline distT="0" distB="0" distL="0" distR="0">
                  <wp:extent cx="5705475" cy="1190625"/>
                  <wp:effectExtent l="0" t="0" r="9525" b="9525"/>
                  <wp:docPr id="3" name="Imagen 3" descr="https://www.cofalicante.com/sites/default/files/head_3.jpg">
                    <a:hlinkClick xmlns:a="http://schemas.openxmlformats.org/drawingml/2006/main" r:id="rId4" tooltip="&quot;Página WEB Colegial 2.0&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falicante.com/sites/default/files/head_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5475" cy="1190625"/>
                          </a:xfrm>
                          <a:prstGeom prst="rect">
                            <a:avLst/>
                          </a:prstGeom>
                          <a:noFill/>
                          <a:ln>
                            <a:noFill/>
                          </a:ln>
                        </pic:spPr>
                      </pic:pic>
                    </a:graphicData>
                  </a:graphic>
                </wp:inline>
              </w:drawing>
            </w:r>
          </w:p>
        </w:tc>
      </w:tr>
      <w:tr w:rsidR="005806D7" w:rsidTr="005806D7">
        <w:trPr>
          <w:trHeight w:val="2085"/>
          <w:tblCellSpacing w:w="0" w:type="dxa"/>
          <w:jc w:val="center"/>
        </w:trPr>
        <w:tc>
          <w:tcPr>
            <w:tcW w:w="9246" w:type="dxa"/>
            <w:shd w:val="clear" w:color="auto" w:fill="FFFFFF"/>
          </w:tcPr>
          <w:p w:rsidR="005806D7" w:rsidRDefault="005806D7">
            <w:pPr>
              <w:pStyle w:val="NormalWeb"/>
              <w:ind w:left="709"/>
              <w:jc w:val="center"/>
              <w:rPr>
                <w:rFonts w:ascii="Century Gothic" w:hAnsi="Century Gothic"/>
                <w:b/>
                <w:bCs/>
                <w:color w:val="5B9BD5"/>
                <w:sz w:val="28"/>
                <w:szCs w:val="28"/>
              </w:rPr>
            </w:pPr>
          </w:p>
          <w:p w:rsidR="005806D7" w:rsidRDefault="005806D7">
            <w:pPr>
              <w:pStyle w:val="NormalWeb"/>
              <w:jc w:val="center"/>
              <w:rPr>
                <w:rFonts w:ascii="Century Gothic" w:hAnsi="Century Gothic"/>
                <w:color w:val="ED7D31"/>
                <w:sz w:val="28"/>
                <w:szCs w:val="28"/>
              </w:rPr>
            </w:pPr>
            <w:r>
              <w:rPr>
                <w:rFonts w:ascii="Century Gothic" w:hAnsi="Century Gothic"/>
                <w:color w:val="ED7D31"/>
                <w:sz w:val="28"/>
                <w:szCs w:val="28"/>
              </w:rPr>
              <w:t>CONVOCATORIA BECA</w:t>
            </w:r>
          </w:p>
          <w:p w:rsidR="005806D7" w:rsidRDefault="005806D7">
            <w:pPr>
              <w:pStyle w:val="direction-ltr"/>
              <w:jc w:val="center"/>
              <w:rPr>
                <w:rFonts w:ascii="Century Gothic" w:hAnsi="Century Gothic"/>
                <w:color w:val="5B9BD5"/>
                <w:sz w:val="40"/>
                <w:szCs w:val="40"/>
              </w:rPr>
            </w:pPr>
            <w:r>
              <w:rPr>
                <w:rFonts w:ascii="Century Gothic" w:hAnsi="Century Gothic"/>
                <w:color w:val="5B9BD5"/>
                <w:sz w:val="40"/>
                <w:szCs w:val="40"/>
              </w:rPr>
              <w:t xml:space="preserve">ANÁLISIS MICROBIOLÓGICO APLICADO </w:t>
            </w:r>
          </w:p>
          <w:p w:rsidR="005806D7" w:rsidRDefault="005806D7">
            <w:pPr>
              <w:jc w:val="center"/>
              <w:rPr>
                <w:rFonts w:ascii="Century Gothic" w:hAnsi="Century Gothic"/>
                <w:color w:val="ED7D31"/>
                <w:sz w:val="18"/>
                <w:szCs w:val="18"/>
              </w:rPr>
            </w:pPr>
            <w:r>
              <w:rPr>
                <w:rFonts w:ascii="Century Gothic" w:hAnsi="Century Gothic"/>
                <w:color w:val="ED7D31"/>
                <w:sz w:val="18"/>
                <w:szCs w:val="18"/>
              </w:rPr>
              <w:t>BECA CONVOCADA POR EL COLEGIO OFICIAL DE FARMACÉUTICOS DE LA PROVINCIA DE ALICANTE</w:t>
            </w:r>
          </w:p>
          <w:p w:rsidR="005806D7" w:rsidRDefault="005806D7">
            <w:pPr>
              <w:pStyle w:val="direction-ltr"/>
              <w:jc w:val="center"/>
              <w:rPr>
                <w:rFonts w:ascii="Century Gothic" w:hAnsi="Century Gothic"/>
                <w:color w:val="000000"/>
              </w:rPr>
            </w:pPr>
            <w:r>
              <w:rPr>
                <w:rFonts w:ascii="Century Gothic" w:hAnsi="Century Gothic"/>
                <w:b/>
                <w:bCs/>
                <w:noProof/>
                <w:color w:val="ED7D31"/>
                <w:sz w:val="28"/>
                <w:szCs w:val="28"/>
              </w:rPr>
              <w:drawing>
                <wp:inline distT="0" distB="0" distL="0" distR="0">
                  <wp:extent cx="4991100" cy="2733675"/>
                  <wp:effectExtent l="0" t="0" r="0" b="9525"/>
                  <wp:docPr id="2" name="Imagen 2" descr="https://www.cofalicante.com/rep/4607/master/9447?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falicante.com/rep/4607/master/9447?d=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91100" cy="2733675"/>
                          </a:xfrm>
                          <a:prstGeom prst="rect">
                            <a:avLst/>
                          </a:prstGeom>
                          <a:noFill/>
                          <a:ln>
                            <a:noFill/>
                          </a:ln>
                        </pic:spPr>
                      </pic:pic>
                    </a:graphicData>
                  </a:graphic>
                </wp:inline>
              </w:drawing>
            </w:r>
          </w:p>
          <w:p w:rsidR="005806D7" w:rsidRDefault="005806D7">
            <w:pPr>
              <w:pStyle w:val="direction-ltr"/>
              <w:ind w:left="709"/>
              <w:jc w:val="right"/>
              <w:rPr>
                <w:color w:val="000000"/>
                <w:sz w:val="22"/>
                <w:szCs w:val="22"/>
              </w:rPr>
            </w:pPr>
            <w:r>
              <w:rPr>
                <w:rFonts w:ascii="Century Gothic" w:hAnsi="Century Gothic"/>
                <w:color w:val="000000"/>
                <w:sz w:val="22"/>
                <w:szCs w:val="22"/>
              </w:rPr>
              <w:t xml:space="preserve">10 de octubre de 2019 </w:t>
            </w:r>
          </w:p>
          <w:p w:rsidR="005806D7" w:rsidRDefault="005806D7">
            <w:pPr>
              <w:ind w:left="709" w:right="1371" w:hanging="709"/>
              <w:rPr>
                <w:rFonts w:ascii="Century Gothic" w:hAnsi="Century Gothic"/>
                <w:color w:val="000000"/>
                <w:sz w:val="22"/>
                <w:szCs w:val="22"/>
              </w:rPr>
            </w:pPr>
            <w:r>
              <w:rPr>
                <w:rFonts w:ascii="Century Gothic" w:hAnsi="Century Gothic"/>
                <w:color w:val="000000"/>
                <w:sz w:val="22"/>
                <w:szCs w:val="22"/>
              </w:rPr>
              <w:t>A la atención de MARIA DEL VAL BERMEJO SANZ</w:t>
            </w:r>
          </w:p>
          <w:p w:rsidR="005806D7" w:rsidRDefault="005806D7">
            <w:pPr>
              <w:ind w:left="709" w:right="1371" w:hanging="709"/>
              <w:rPr>
                <w:rFonts w:ascii="Century Gothic" w:hAnsi="Century Gothic"/>
                <w:color w:val="000000"/>
                <w:sz w:val="22"/>
                <w:szCs w:val="22"/>
              </w:rPr>
            </w:pPr>
          </w:p>
          <w:p w:rsidR="005806D7" w:rsidRDefault="005806D7">
            <w:pPr>
              <w:ind w:left="709" w:right="1371" w:hanging="709"/>
              <w:jc w:val="both"/>
              <w:rPr>
                <w:rFonts w:ascii="Century Gothic" w:hAnsi="Century Gothic"/>
                <w:sz w:val="22"/>
                <w:szCs w:val="22"/>
              </w:rPr>
            </w:pPr>
            <w:r>
              <w:rPr>
                <w:rFonts w:ascii="Century Gothic" w:hAnsi="Century Gothic"/>
                <w:sz w:val="22"/>
                <w:szCs w:val="22"/>
              </w:rPr>
              <w:t>Estimada/o compañera/o:</w:t>
            </w:r>
          </w:p>
          <w:p w:rsidR="005806D7" w:rsidRDefault="005806D7">
            <w:pPr>
              <w:ind w:left="709" w:right="1371"/>
              <w:jc w:val="both"/>
              <w:rPr>
                <w:rFonts w:ascii="Century Gothic" w:hAnsi="Century Gothic"/>
                <w:color w:val="000000"/>
                <w:sz w:val="22"/>
                <w:szCs w:val="22"/>
              </w:rPr>
            </w:pPr>
          </w:p>
          <w:p w:rsidR="005806D7" w:rsidRDefault="005806D7">
            <w:pPr>
              <w:jc w:val="both"/>
              <w:rPr>
                <w:rFonts w:ascii="Century Gothic" w:hAnsi="Century Gothic"/>
                <w:sz w:val="22"/>
                <w:szCs w:val="22"/>
              </w:rPr>
            </w:pPr>
            <w:r>
              <w:rPr>
                <w:rFonts w:ascii="Century Gothic" w:hAnsi="Century Gothic"/>
                <w:sz w:val="22"/>
                <w:szCs w:val="22"/>
              </w:rPr>
              <w:t>Este mail tiene como objeto anunciarle la convocatoria de la beca de análisis microbiológico aplicado que el COFA otorga anualmente con arreglo a las bases que, a continuación, se exponen:</w:t>
            </w:r>
          </w:p>
          <w:p w:rsidR="005806D7" w:rsidRDefault="005806D7">
            <w:pPr>
              <w:jc w:val="both"/>
              <w:rPr>
                <w:rFonts w:ascii="Century Gothic" w:hAnsi="Century Gothic"/>
                <w:sz w:val="22"/>
                <w:szCs w:val="22"/>
              </w:rPr>
            </w:pPr>
          </w:p>
          <w:p w:rsidR="005806D7" w:rsidRDefault="005806D7">
            <w:pPr>
              <w:jc w:val="both"/>
              <w:rPr>
                <w:rFonts w:ascii="Century Gothic" w:hAnsi="Century Gothic"/>
                <w:sz w:val="22"/>
                <w:szCs w:val="22"/>
              </w:rPr>
            </w:pPr>
            <w:r>
              <w:rPr>
                <w:rFonts w:ascii="Century Gothic" w:hAnsi="Century Gothic"/>
                <w:sz w:val="22"/>
                <w:szCs w:val="22"/>
              </w:rPr>
              <w:t>Podrán solicitar la Beca Grados en Farmacia que no se encuentren ejerciendo la profesión en ninguna de sus modalidades. Tendrán prioridad, para la obtención de la misma, los aspirantes que hayan terminado el grado dentro del plazo de los tres años anteriores a la convocatoria correspondiente.</w:t>
            </w:r>
          </w:p>
          <w:p w:rsidR="005806D7" w:rsidRDefault="005806D7">
            <w:pPr>
              <w:jc w:val="both"/>
              <w:rPr>
                <w:rFonts w:ascii="Century Gothic" w:hAnsi="Century Gothic"/>
                <w:sz w:val="22"/>
                <w:szCs w:val="22"/>
              </w:rPr>
            </w:pPr>
          </w:p>
          <w:p w:rsidR="005806D7" w:rsidRDefault="005806D7">
            <w:pPr>
              <w:jc w:val="both"/>
              <w:rPr>
                <w:rFonts w:ascii="Century Gothic" w:hAnsi="Century Gothic"/>
                <w:sz w:val="22"/>
                <w:szCs w:val="22"/>
              </w:rPr>
            </w:pPr>
            <w:r>
              <w:rPr>
                <w:rFonts w:ascii="Century Gothic" w:hAnsi="Century Gothic"/>
                <w:sz w:val="22"/>
                <w:szCs w:val="22"/>
              </w:rPr>
              <w:t xml:space="preserve">El periodo de la Beca abarcará </w:t>
            </w:r>
            <w:r>
              <w:rPr>
                <w:rFonts w:ascii="Century Gothic" w:hAnsi="Century Gothic"/>
                <w:b/>
                <w:bCs/>
                <w:sz w:val="22"/>
                <w:szCs w:val="22"/>
              </w:rPr>
              <w:t>desde el 02 de noviembre de 2019 hasta el 31 de octubre de 2020</w:t>
            </w:r>
            <w:r>
              <w:rPr>
                <w:rFonts w:ascii="Century Gothic" w:hAnsi="Century Gothic"/>
                <w:sz w:val="22"/>
                <w:szCs w:val="22"/>
              </w:rPr>
              <w:t xml:space="preserve">. </w:t>
            </w:r>
          </w:p>
          <w:p w:rsidR="005806D7" w:rsidRDefault="005806D7">
            <w:pPr>
              <w:jc w:val="both"/>
              <w:rPr>
                <w:rFonts w:ascii="Century Gothic" w:hAnsi="Century Gothic"/>
                <w:sz w:val="22"/>
                <w:szCs w:val="22"/>
              </w:rPr>
            </w:pPr>
          </w:p>
          <w:p w:rsidR="005806D7" w:rsidRDefault="005806D7">
            <w:pPr>
              <w:jc w:val="both"/>
              <w:rPr>
                <w:rFonts w:ascii="Century Gothic" w:hAnsi="Century Gothic"/>
                <w:sz w:val="22"/>
                <w:szCs w:val="22"/>
              </w:rPr>
            </w:pPr>
            <w:r>
              <w:rPr>
                <w:rFonts w:ascii="Century Gothic" w:hAnsi="Century Gothic"/>
                <w:sz w:val="22"/>
                <w:szCs w:val="22"/>
              </w:rPr>
              <w:t xml:space="preserve">La dotación económica de la Beca será de </w:t>
            </w:r>
            <w:r>
              <w:rPr>
                <w:rFonts w:ascii="Century Gothic" w:hAnsi="Century Gothic"/>
                <w:b/>
                <w:bCs/>
                <w:sz w:val="22"/>
                <w:szCs w:val="22"/>
              </w:rPr>
              <w:t>6.600,00.- €,</w:t>
            </w:r>
            <w:r>
              <w:rPr>
                <w:rFonts w:ascii="Century Gothic" w:hAnsi="Century Gothic"/>
                <w:sz w:val="22"/>
                <w:szCs w:val="22"/>
              </w:rPr>
              <w:t xml:space="preserve"> distribuidos en doce mensualidades, de 400,00.- € los tres primeros meses y 600,00.- € los nueve meses restantes.</w:t>
            </w:r>
          </w:p>
          <w:p w:rsidR="005806D7" w:rsidRDefault="005806D7">
            <w:pPr>
              <w:jc w:val="both"/>
              <w:rPr>
                <w:rFonts w:ascii="Century Gothic" w:hAnsi="Century Gothic"/>
                <w:sz w:val="22"/>
                <w:szCs w:val="22"/>
              </w:rPr>
            </w:pPr>
          </w:p>
          <w:p w:rsidR="005806D7" w:rsidRDefault="005806D7">
            <w:pPr>
              <w:jc w:val="both"/>
              <w:rPr>
                <w:rFonts w:ascii="Century Gothic" w:hAnsi="Century Gothic"/>
                <w:sz w:val="22"/>
                <w:szCs w:val="22"/>
              </w:rPr>
            </w:pPr>
            <w:r>
              <w:rPr>
                <w:rFonts w:ascii="Century Gothic" w:hAnsi="Century Gothic"/>
                <w:sz w:val="22"/>
                <w:szCs w:val="22"/>
              </w:rPr>
              <w:t xml:space="preserve">Las actividades de la Beca se desarrollarán en el </w:t>
            </w:r>
            <w:r>
              <w:rPr>
                <w:rFonts w:ascii="Century Gothic" w:hAnsi="Century Gothic"/>
                <w:b/>
                <w:bCs/>
                <w:sz w:val="22"/>
                <w:szCs w:val="22"/>
              </w:rPr>
              <w:t>Laboratorio Colegial de Análisis de Aguas y Alimentos.</w:t>
            </w:r>
          </w:p>
          <w:p w:rsidR="005806D7" w:rsidRDefault="005806D7">
            <w:pPr>
              <w:jc w:val="both"/>
              <w:rPr>
                <w:rFonts w:ascii="Century Gothic" w:hAnsi="Century Gothic"/>
                <w:sz w:val="22"/>
                <w:szCs w:val="22"/>
              </w:rPr>
            </w:pPr>
          </w:p>
          <w:p w:rsidR="005806D7" w:rsidRDefault="005806D7">
            <w:pPr>
              <w:jc w:val="both"/>
              <w:rPr>
                <w:rFonts w:ascii="Century Gothic" w:hAnsi="Century Gothic"/>
                <w:sz w:val="22"/>
                <w:szCs w:val="22"/>
              </w:rPr>
            </w:pPr>
            <w:r>
              <w:rPr>
                <w:rFonts w:ascii="Century Gothic" w:hAnsi="Century Gothic"/>
                <w:sz w:val="22"/>
                <w:szCs w:val="22"/>
              </w:rPr>
              <w:t>A los tres meses de inicio de la Beca, el becario habrá de obtener el Certificado de Cualificación para las actividades que realiza. La no obtención del Certificado de Cualificación llevará aparejada la pérdida de la Beca.</w:t>
            </w:r>
          </w:p>
          <w:p w:rsidR="005806D7" w:rsidRDefault="005806D7">
            <w:pPr>
              <w:jc w:val="both"/>
              <w:rPr>
                <w:rFonts w:ascii="Century Gothic" w:hAnsi="Century Gothic"/>
                <w:sz w:val="22"/>
                <w:szCs w:val="22"/>
              </w:rPr>
            </w:pPr>
          </w:p>
          <w:p w:rsidR="005806D7" w:rsidRDefault="005806D7">
            <w:pPr>
              <w:jc w:val="both"/>
              <w:rPr>
                <w:rFonts w:ascii="Century Gothic" w:hAnsi="Century Gothic"/>
                <w:sz w:val="22"/>
                <w:szCs w:val="22"/>
              </w:rPr>
            </w:pPr>
            <w:r>
              <w:rPr>
                <w:rFonts w:ascii="Century Gothic" w:hAnsi="Century Gothic"/>
                <w:sz w:val="22"/>
                <w:szCs w:val="22"/>
              </w:rPr>
              <w:t>La labor a realizar consistirá en:</w:t>
            </w:r>
          </w:p>
          <w:p w:rsidR="005806D7" w:rsidRDefault="005806D7">
            <w:pPr>
              <w:jc w:val="both"/>
              <w:rPr>
                <w:rFonts w:ascii="Century Gothic" w:hAnsi="Century Gothic"/>
                <w:sz w:val="22"/>
                <w:szCs w:val="22"/>
              </w:rPr>
            </w:pPr>
            <w:r>
              <w:rPr>
                <w:rFonts w:ascii="Century Gothic" w:hAnsi="Century Gothic"/>
                <w:sz w:val="22"/>
                <w:szCs w:val="22"/>
              </w:rPr>
              <w:t>-Desarrollo de actividades profesionales y formativas acordes con la propia titulación de la Beca, en periodos de 40 horas semanales distribuidas en horario de mañana y/o tarde, adaptándose a las necesidades del Departamento.</w:t>
            </w:r>
          </w:p>
          <w:p w:rsidR="005806D7" w:rsidRDefault="005806D7">
            <w:pPr>
              <w:jc w:val="both"/>
              <w:rPr>
                <w:rFonts w:ascii="Century Gothic" w:hAnsi="Century Gothic"/>
                <w:sz w:val="22"/>
                <w:szCs w:val="22"/>
              </w:rPr>
            </w:pPr>
            <w:r>
              <w:rPr>
                <w:rFonts w:ascii="Century Gothic" w:hAnsi="Century Gothic"/>
                <w:sz w:val="22"/>
                <w:szCs w:val="22"/>
              </w:rPr>
              <w:t>-Cooperar en las actividades profesionales y académicas del Colegio.</w:t>
            </w:r>
          </w:p>
          <w:p w:rsidR="005806D7" w:rsidRDefault="005806D7">
            <w:pPr>
              <w:jc w:val="both"/>
              <w:rPr>
                <w:rFonts w:ascii="Century Gothic" w:hAnsi="Century Gothic"/>
                <w:sz w:val="22"/>
                <w:szCs w:val="22"/>
              </w:rPr>
            </w:pPr>
          </w:p>
          <w:p w:rsidR="005806D7" w:rsidRDefault="005806D7">
            <w:pPr>
              <w:jc w:val="both"/>
              <w:rPr>
                <w:rFonts w:ascii="Century Gothic" w:hAnsi="Century Gothic"/>
                <w:sz w:val="22"/>
                <w:szCs w:val="22"/>
              </w:rPr>
            </w:pPr>
            <w:r>
              <w:rPr>
                <w:rFonts w:ascii="Century Gothic" w:hAnsi="Century Gothic"/>
                <w:sz w:val="22"/>
                <w:szCs w:val="22"/>
              </w:rPr>
              <w:t xml:space="preserve">Las solicitudes se harán mediante instancia dirigida a la Ilma. Sra. Presidenta del Colegio Oficial de Farmacéuticos, </w:t>
            </w:r>
            <w:r>
              <w:rPr>
                <w:rFonts w:ascii="Century Gothic" w:hAnsi="Century Gothic"/>
                <w:b/>
                <w:bCs/>
                <w:sz w:val="22"/>
                <w:szCs w:val="22"/>
              </w:rPr>
              <w:t>hasta el día 15 de octubre de 2019,</w:t>
            </w:r>
            <w:r>
              <w:rPr>
                <w:rFonts w:ascii="Century Gothic" w:hAnsi="Century Gothic"/>
                <w:sz w:val="22"/>
                <w:szCs w:val="22"/>
              </w:rPr>
              <w:t xml:space="preserve"> presentando la siguiente documentación, debidamente acreditada:</w:t>
            </w:r>
          </w:p>
          <w:p w:rsidR="005806D7" w:rsidRDefault="005806D7">
            <w:pPr>
              <w:jc w:val="both"/>
              <w:rPr>
                <w:rFonts w:ascii="Century Gothic" w:hAnsi="Century Gothic"/>
                <w:sz w:val="22"/>
                <w:szCs w:val="22"/>
              </w:rPr>
            </w:pPr>
            <w:r>
              <w:rPr>
                <w:rFonts w:ascii="Century Gothic" w:hAnsi="Century Gothic"/>
                <w:sz w:val="22"/>
                <w:szCs w:val="22"/>
              </w:rPr>
              <w:t>-Fotocopia del título de grado o del resguardo del mismo.</w:t>
            </w:r>
          </w:p>
          <w:p w:rsidR="005806D7" w:rsidRDefault="005806D7">
            <w:pPr>
              <w:jc w:val="both"/>
              <w:rPr>
                <w:rFonts w:ascii="Century Gothic" w:hAnsi="Century Gothic"/>
                <w:sz w:val="22"/>
                <w:szCs w:val="22"/>
              </w:rPr>
            </w:pPr>
            <w:r>
              <w:rPr>
                <w:rFonts w:ascii="Century Gothic" w:hAnsi="Century Gothic"/>
                <w:sz w:val="22"/>
                <w:szCs w:val="22"/>
              </w:rPr>
              <w:t>-Fotocopia del expediente académico personal.</w:t>
            </w:r>
          </w:p>
          <w:p w:rsidR="005806D7" w:rsidRDefault="005806D7">
            <w:pPr>
              <w:jc w:val="both"/>
              <w:rPr>
                <w:rFonts w:ascii="Century Gothic" w:hAnsi="Century Gothic"/>
                <w:sz w:val="22"/>
                <w:szCs w:val="22"/>
              </w:rPr>
            </w:pPr>
            <w:r>
              <w:rPr>
                <w:rFonts w:ascii="Century Gothic" w:hAnsi="Century Gothic"/>
                <w:sz w:val="22"/>
                <w:szCs w:val="22"/>
              </w:rPr>
              <w:t>-Fotocopias de la titulación de los idiomas que conoce.</w:t>
            </w:r>
          </w:p>
          <w:p w:rsidR="005806D7" w:rsidRDefault="005806D7">
            <w:pPr>
              <w:jc w:val="both"/>
              <w:rPr>
                <w:rFonts w:ascii="Century Gothic" w:hAnsi="Century Gothic"/>
                <w:sz w:val="22"/>
                <w:szCs w:val="22"/>
              </w:rPr>
            </w:pPr>
            <w:r>
              <w:rPr>
                <w:rFonts w:ascii="Century Gothic" w:hAnsi="Century Gothic"/>
                <w:sz w:val="22"/>
                <w:szCs w:val="22"/>
              </w:rPr>
              <w:t>-Fotocopias de los títulos de los cursos realizados.</w:t>
            </w:r>
          </w:p>
          <w:p w:rsidR="005806D7" w:rsidRDefault="005806D7">
            <w:pPr>
              <w:jc w:val="both"/>
              <w:rPr>
                <w:rFonts w:ascii="Century Gothic" w:hAnsi="Century Gothic"/>
                <w:sz w:val="22"/>
                <w:szCs w:val="22"/>
              </w:rPr>
            </w:pPr>
            <w:r>
              <w:rPr>
                <w:rFonts w:ascii="Century Gothic" w:hAnsi="Century Gothic"/>
                <w:sz w:val="22"/>
                <w:szCs w:val="22"/>
              </w:rPr>
              <w:t>-Todos aquellos méritos que considere de interés para su valoración por el Tribunal.</w:t>
            </w:r>
          </w:p>
          <w:p w:rsidR="005806D7" w:rsidRDefault="005806D7">
            <w:pPr>
              <w:jc w:val="both"/>
              <w:rPr>
                <w:rFonts w:ascii="Century Gothic" w:hAnsi="Century Gothic"/>
                <w:sz w:val="22"/>
                <w:szCs w:val="22"/>
              </w:rPr>
            </w:pPr>
          </w:p>
          <w:p w:rsidR="005806D7" w:rsidRDefault="005806D7">
            <w:pPr>
              <w:jc w:val="both"/>
              <w:rPr>
                <w:rFonts w:ascii="Century Gothic" w:hAnsi="Century Gothic"/>
                <w:sz w:val="22"/>
                <w:szCs w:val="22"/>
              </w:rPr>
            </w:pPr>
            <w:r>
              <w:rPr>
                <w:rFonts w:ascii="Century Gothic" w:hAnsi="Century Gothic"/>
                <w:sz w:val="22"/>
                <w:szCs w:val="22"/>
              </w:rPr>
              <w:t>Los candidatos mantendrán una entrevista con la Comisión Calificadora, en caso de que sea necesario.</w:t>
            </w:r>
          </w:p>
          <w:p w:rsidR="005806D7" w:rsidRDefault="005806D7">
            <w:pPr>
              <w:jc w:val="both"/>
              <w:rPr>
                <w:rFonts w:ascii="Century Gothic" w:hAnsi="Century Gothic"/>
                <w:sz w:val="22"/>
                <w:szCs w:val="22"/>
              </w:rPr>
            </w:pPr>
          </w:p>
          <w:p w:rsidR="005806D7" w:rsidRDefault="005806D7">
            <w:pPr>
              <w:jc w:val="both"/>
              <w:rPr>
                <w:rFonts w:ascii="Century Gothic" w:hAnsi="Century Gothic"/>
                <w:sz w:val="22"/>
                <w:szCs w:val="22"/>
              </w:rPr>
            </w:pPr>
            <w:r>
              <w:rPr>
                <w:rFonts w:ascii="Century Gothic" w:hAnsi="Century Gothic"/>
                <w:sz w:val="22"/>
                <w:szCs w:val="22"/>
              </w:rPr>
              <w:t xml:space="preserve">La Comisión Científica de la Junta de Gobierno, una vez evaluadas las documentaciones presentadas, comunicará el resultado por escrito a los interesados. </w:t>
            </w:r>
          </w:p>
          <w:p w:rsidR="005806D7" w:rsidRDefault="005806D7">
            <w:pPr>
              <w:pStyle w:val="Prrafodelista"/>
              <w:ind w:left="0"/>
              <w:rPr>
                <w:rFonts w:ascii="Century Gothic" w:hAnsi="Century Gothic"/>
                <w:sz w:val="22"/>
                <w:szCs w:val="22"/>
              </w:rPr>
            </w:pPr>
          </w:p>
          <w:p w:rsidR="005806D7" w:rsidRDefault="005806D7">
            <w:pPr>
              <w:jc w:val="both"/>
              <w:rPr>
                <w:rFonts w:ascii="Century Gothic" w:hAnsi="Century Gothic"/>
                <w:sz w:val="22"/>
                <w:szCs w:val="22"/>
              </w:rPr>
            </w:pPr>
            <w:r>
              <w:rPr>
                <w:rFonts w:ascii="Century Gothic" w:hAnsi="Century Gothic"/>
                <w:sz w:val="22"/>
                <w:szCs w:val="22"/>
              </w:rPr>
              <w:t>Finalizado el período de la Beca, se otorgará un certificado acreditativo de que el interesado ha desarrollado su labor en el área correspondiente. Para tal efecto, deberá completar el tiempo de duración de la Beca. Este certificado se adjuntará al expediente colegial del interesado.</w:t>
            </w:r>
          </w:p>
          <w:p w:rsidR="005806D7" w:rsidRDefault="005806D7">
            <w:pPr>
              <w:jc w:val="both"/>
              <w:rPr>
                <w:rFonts w:ascii="Century Gothic" w:hAnsi="Century Gothic"/>
                <w:sz w:val="22"/>
                <w:szCs w:val="22"/>
              </w:rPr>
            </w:pPr>
          </w:p>
          <w:p w:rsidR="005806D7" w:rsidRDefault="005806D7">
            <w:pPr>
              <w:jc w:val="both"/>
              <w:rPr>
                <w:rFonts w:ascii="Century Gothic" w:hAnsi="Century Gothic"/>
                <w:sz w:val="22"/>
                <w:szCs w:val="22"/>
              </w:rPr>
            </w:pPr>
            <w:r>
              <w:rPr>
                <w:rFonts w:ascii="Century Gothic" w:hAnsi="Century Gothic"/>
                <w:sz w:val="22"/>
                <w:szCs w:val="22"/>
              </w:rPr>
              <w:t>El hecho de solicitar la Beca lleva implícito la aceptación de estas bases.</w:t>
            </w:r>
          </w:p>
          <w:p w:rsidR="005806D7" w:rsidRDefault="005806D7">
            <w:pPr>
              <w:jc w:val="center"/>
              <w:rPr>
                <w:rFonts w:ascii="Century Gothic" w:hAnsi="Century Gothic"/>
                <w:b/>
                <w:bCs/>
                <w:sz w:val="22"/>
                <w:szCs w:val="22"/>
              </w:rPr>
            </w:pPr>
          </w:p>
          <w:p w:rsidR="005806D7" w:rsidRDefault="005806D7">
            <w:pPr>
              <w:jc w:val="both"/>
              <w:rPr>
                <w:rFonts w:ascii="Arial" w:hAnsi="Arial" w:cs="Arial"/>
                <w:i/>
                <w:iCs/>
                <w:sz w:val="18"/>
                <w:szCs w:val="18"/>
              </w:rPr>
            </w:pPr>
            <w:r>
              <w:rPr>
                <w:rFonts w:ascii="Century Gothic" w:hAnsi="Century Gothic"/>
                <w:i/>
                <w:iCs/>
                <w:sz w:val="22"/>
                <w:szCs w:val="22"/>
              </w:rPr>
              <w:t>Le informamos que los datos personales que voluntariamente nos proporciona, serán incorporados al fichero automatizado del COFA, cuya finalidad es la gestión de los recursos humanos del mismo</w:t>
            </w:r>
            <w:r>
              <w:rPr>
                <w:rFonts w:ascii="Arial" w:hAnsi="Arial" w:cs="Arial"/>
                <w:i/>
                <w:iCs/>
                <w:sz w:val="18"/>
                <w:szCs w:val="18"/>
              </w:rPr>
              <w:t xml:space="preserve">. </w:t>
            </w:r>
          </w:p>
          <w:p w:rsidR="005806D7" w:rsidRDefault="005806D7">
            <w:pPr>
              <w:pStyle w:val="direction-ltr"/>
              <w:jc w:val="both"/>
              <w:rPr>
                <w:rFonts w:ascii="Century Gothic" w:hAnsi="Century Gothic"/>
                <w:sz w:val="22"/>
                <w:szCs w:val="22"/>
              </w:rPr>
            </w:pPr>
            <w:r>
              <w:rPr>
                <w:rFonts w:ascii="Century Gothic" w:hAnsi="Century Gothic"/>
                <w:sz w:val="22"/>
                <w:szCs w:val="22"/>
              </w:rPr>
              <w:t xml:space="preserve">En caso de tener alguna duda o necesitar más información sobre esta beca, llame al </w:t>
            </w:r>
            <w:r>
              <w:rPr>
                <w:rFonts w:ascii="Century Gothic" w:hAnsi="Century Gothic"/>
                <w:color w:val="ED7D31"/>
                <w:sz w:val="22"/>
                <w:szCs w:val="22"/>
              </w:rPr>
              <w:t xml:space="preserve">965123123 ext. 5 </w:t>
            </w:r>
            <w:r>
              <w:rPr>
                <w:rFonts w:ascii="Century Gothic" w:hAnsi="Century Gothic"/>
                <w:sz w:val="22"/>
                <w:szCs w:val="22"/>
              </w:rPr>
              <w:t xml:space="preserve">o escriba a </w:t>
            </w:r>
            <w:hyperlink r:id="rId7" w:history="1">
              <w:r>
                <w:rPr>
                  <w:rStyle w:val="Hipervnculo"/>
                  <w:rFonts w:ascii="Century Gothic" w:hAnsi="Century Gothic"/>
                  <w:sz w:val="22"/>
                  <w:szCs w:val="22"/>
                </w:rPr>
                <w:t>laboratorio@cofalicante.com</w:t>
              </w:r>
            </w:hyperlink>
          </w:p>
          <w:p w:rsidR="005806D7" w:rsidRDefault="005806D7">
            <w:pPr>
              <w:jc w:val="both"/>
              <w:rPr>
                <w:rFonts w:ascii="Century Gothic" w:hAnsi="Century Gothic"/>
                <w:sz w:val="22"/>
                <w:szCs w:val="22"/>
              </w:rPr>
            </w:pPr>
          </w:p>
          <w:p w:rsidR="005806D7" w:rsidRDefault="005806D7">
            <w:pPr>
              <w:rPr>
                <w:rFonts w:ascii="Century Gothic" w:hAnsi="Century Gothic"/>
                <w:color w:val="FF8200"/>
              </w:rPr>
            </w:pPr>
          </w:p>
        </w:tc>
      </w:tr>
      <w:tr w:rsidR="005806D7" w:rsidTr="005806D7">
        <w:trPr>
          <w:trHeight w:val="2085"/>
          <w:tblCellSpacing w:w="0" w:type="dxa"/>
          <w:jc w:val="center"/>
        </w:trPr>
        <w:tc>
          <w:tcPr>
            <w:tcW w:w="9246" w:type="dxa"/>
            <w:shd w:val="clear" w:color="auto" w:fill="FFFFFF"/>
            <w:hideMark/>
          </w:tcPr>
          <w:p w:rsidR="005806D7" w:rsidRDefault="005806D7">
            <w:pPr>
              <w:jc w:val="center"/>
              <w:rPr>
                <w:rFonts w:ascii="Century Gothic" w:hAnsi="Century Gothic"/>
                <w:sz w:val="20"/>
                <w:szCs w:val="20"/>
              </w:rPr>
            </w:pPr>
            <w:r>
              <w:rPr>
                <w:noProof/>
              </w:rPr>
              <w:lastRenderedPageBreak/>
              <w:drawing>
                <wp:inline distT="0" distB="0" distL="0" distR="0">
                  <wp:extent cx="5905500" cy="1219200"/>
                  <wp:effectExtent l="0" t="0" r="0" b="0"/>
                  <wp:docPr id="1" name="Imagen 1" descr="https://www.cofalicante.com/sites/default/files/footer_3.jpg">
                    <a:hlinkClick xmlns:a="http://schemas.openxmlformats.org/drawingml/2006/main" r:id="rId4" tooltip="&quot;Página WEB Colegial 2.0&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falicante.com/sites/default/files/footer_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1219200"/>
                          </a:xfrm>
                          <a:prstGeom prst="rect">
                            <a:avLst/>
                          </a:prstGeom>
                          <a:noFill/>
                          <a:ln>
                            <a:noFill/>
                          </a:ln>
                        </pic:spPr>
                      </pic:pic>
                    </a:graphicData>
                  </a:graphic>
                </wp:inline>
              </w:drawing>
            </w:r>
          </w:p>
        </w:tc>
      </w:tr>
    </w:tbl>
    <w:p w:rsidR="005806D7" w:rsidRDefault="005806D7" w:rsidP="005806D7"/>
    <w:p w:rsidR="00B86525" w:rsidRDefault="00B86525">
      <w:bookmarkStart w:id="0" w:name="_GoBack"/>
      <w:bookmarkEnd w:id="0"/>
    </w:p>
    <w:sectPr w:rsidR="00B865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6D7"/>
    <w:rsid w:val="005806D7"/>
    <w:rsid w:val="00B865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0D4FD-A554-4618-BF67-3CF847F3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6D7"/>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806D7"/>
    <w:rPr>
      <w:color w:val="0000FF"/>
      <w:u w:val="single"/>
    </w:rPr>
  </w:style>
  <w:style w:type="paragraph" w:styleId="NormalWeb">
    <w:name w:val="Normal (Web)"/>
    <w:basedOn w:val="Normal"/>
    <w:uiPriority w:val="99"/>
    <w:semiHidden/>
    <w:unhideWhenUsed/>
    <w:rsid w:val="005806D7"/>
    <w:pPr>
      <w:spacing w:before="100" w:beforeAutospacing="1" w:after="100" w:afterAutospacing="1"/>
    </w:pPr>
  </w:style>
  <w:style w:type="paragraph" w:styleId="Prrafodelista">
    <w:name w:val="List Paragraph"/>
    <w:basedOn w:val="Normal"/>
    <w:uiPriority w:val="34"/>
    <w:qFormat/>
    <w:rsid w:val="005806D7"/>
    <w:pPr>
      <w:ind w:left="720"/>
      <w:contextualSpacing/>
    </w:pPr>
  </w:style>
  <w:style w:type="paragraph" w:customStyle="1" w:styleId="direction-ltr">
    <w:name w:val="direction-ltr"/>
    <w:basedOn w:val="Normal"/>
    <w:uiPriority w:val="99"/>
    <w:semiHidden/>
    <w:rsid w:val="005806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laboratorio@cofalican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cofalicante.com/"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489</Words>
  <Characters>2690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Romero Poveda, Teresa Maria</dc:creator>
  <cp:keywords/>
  <dc:description/>
  <cp:lastModifiedBy>Romero Poveda, Teresa Maria</cp:lastModifiedBy>
  <cp:revision>1</cp:revision>
  <dcterms:created xsi:type="dcterms:W3CDTF">2019-10-16T12:07:00Z</dcterms:created>
  <dcterms:modified xsi:type="dcterms:W3CDTF">2019-10-16T12:07:00Z</dcterms:modified>
</cp:coreProperties>
</file>